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1957</w:t>
      </w:r>
      <w:r>
        <w:rPr>
          <w:rFonts w:ascii="Times New Roman" w:eastAsia="Times New Roman" w:hAnsi="Times New Roman" w:cs="Times New Roman"/>
        </w:rPr>
        <w:t>-0501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УИД: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-00</w:t>
      </w:r>
      <w:r>
        <w:rPr>
          <w:rFonts w:ascii="Times New Roman" w:eastAsia="Times New Roman" w:hAnsi="Times New Roman" w:cs="Times New Roman"/>
        </w:rPr>
        <w:t>5064-89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ind w:right="2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01 октября </w:t>
      </w:r>
      <w:r>
        <w:rPr>
          <w:rFonts w:ascii="Times New Roman" w:eastAsia="Times New Roman" w:hAnsi="Times New Roman" w:cs="Times New Roman"/>
          <w:sz w:val="26"/>
          <w:szCs w:val="26"/>
        </w:rPr>
        <w:t>2026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>г. Нефтеюганск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 6 Нефтеюганского судебного района Ханты – Мансийского автономного округа – Югры Сабитова Д.Р. (628305, ХМАО-Югра, г. Нефтеюганск, ул. Сургутская 10), 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left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Монжелесова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707666995grp-36rplc-10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PassportDatagrp-27rplc-12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председатель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ПСОК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Style w:val="cat-UserDefined613336577grp-37rplc-13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», зарегистрированный и проживающий по адресу: </w:t>
      </w:r>
      <w:r>
        <w:rPr>
          <w:rStyle w:val="cat-UserDefined-272549467grp-38rplc-14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ИНН: </w:t>
      </w:r>
      <w:r>
        <w:rPr>
          <w:rStyle w:val="cat-UserDefined-783088114grp-30rplc-15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15.33 Кодекса Российской Федерации об административных правонарушениях,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 С Т А Н О В И 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Монжелесов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1488023583grp-39rplc-18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, являясь председателем потребительский садово-огороднический кооператив «</w:t>
      </w:r>
      <w:r>
        <w:rPr>
          <w:rStyle w:val="cat-UserDefined613336577grp-40rplc-19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», зарегистрированного по адресу: </w:t>
      </w:r>
      <w:r>
        <w:rPr>
          <w:rStyle w:val="cat-UserDefined1110467700grp-41rplc-20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представил в установленный законодательством РФ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срок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квартал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года. Фактически отчет предоставлен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ЭЦП </w:t>
      </w:r>
      <w:r>
        <w:rPr>
          <w:rFonts w:ascii="Times New Roman" w:eastAsia="Times New Roman" w:hAnsi="Times New Roman" w:cs="Times New Roman"/>
          <w:sz w:val="26"/>
          <w:szCs w:val="26"/>
        </w:rPr>
        <w:t>26.08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вместо </w:t>
      </w:r>
      <w:r>
        <w:rPr>
          <w:rFonts w:ascii="Times New Roman" w:eastAsia="Times New Roman" w:hAnsi="Times New Roman" w:cs="Times New Roman"/>
          <w:sz w:val="26"/>
          <w:szCs w:val="26"/>
        </w:rPr>
        <w:t>27.04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чем нарушил </w:t>
      </w:r>
      <w:r>
        <w:rPr>
          <w:rFonts w:ascii="Times New Roman" w:eastAsia="Times New Roman" w:hAnsi="Times New Roman" w:cs="Times New Roman"/>
          <w:sz w:val="26"/>
          <w:szCs w:val="26"/>
        </w:rPr>
        <w:t>ст. 17, ст. 19,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ст. 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</w:t>
      </w:r>
      <w:r>
        <w:rPr>
          <w:rFonts w:ascii="Times New Roman" w:eastAsia="Times New Roman" w:hAnsi="Times New Roman" w:cs="Times New Roman"/>
          <w:sz w:val="26"/>
          <w:szCs w:val="26"/>
        </w:rPr>
        <w:t>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24.07.1998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-ФЗ </w:t>
      </w:r>
      <w:r>
        <w:rPr>
          <w:rFonts w:ascii="Times New Roman" w:eastAsia="Times New Roman" w:hAnsi="Times New Roman" w:cs="Times New Roman"/>
          <w:sz w:val="26"/>
          <w:szCs w:val="26"/>
        </w:rPr>
        <w:t>«О</w:t>
      </w:r>
      <w:r>
        <w:rPr>
          <w:rFonts w:ascii="Times New Roman" w:eastAsia="Times New Roman" w:hAnsi="Times New Roman" w:cs="Times New Roman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обязательном социальном страховании от несчастных случаев на производстве и профессиональных заболеваний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ind w:left="142" w:hanging="142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</w:rPr>
        <w:t>Монжелесов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1488023583grp-39rplc-29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, извеще</w:t>
      </w:r>
      <w:r>
        <w:rPr>
          <w:rFonts w:ascii="Times New Roman" w:eastAsia="Times New Roman" w:hAnsi="Times New Roman" w:cs="Times New Roman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sz w:val="26"/>
          <w:szCs w:val="26"/>
        </w:rPr>
        <w:t>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судом о времени и месте рассмотрения дела надлежащим образом, в судебное заседание не явилс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о причинах неявки суду не сообщил. 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Монжелесова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1488023583grp-39rplc-33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отсутствие.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судья, исследовав материалы дела, считает, что вина </w:t>
      </w:r>
      <w:r>
        <w:rPr>
          <w:rFonts w:ascii="Times New Roman" w:eastAsia="Times New Roman" w:hAnsi="Times New Roman" w:cs="Times New Roman"/>
          <w:sz w:val="26"/>
          <w:szCs w:val="26"/>
        </w:rPr>
        <w:t>Монжелесова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1488023583grp-39rplc-35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 полностью доказана и подтверждается следующими доказательствами: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1549823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31.08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председатель </w:t>
      </w:r>
      <w:r>
        <w:rPr>
          <w:rFonts w:ascii="Times New Roman" w:eastAsia="Times New Roman" w:hAnsi="Times New Roman" w:cs="Times New Roman"/>
          <w:sz w:val="26"/>
          <w:szCs w:val="26"/>
        </w:rPr>
        <w:t>Монжелесов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1488023583grp-39rplc-38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представил в установленный законодательством РФ срок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квартал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года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копией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отчета;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выпиской из Единого государственного реестра юридических лиц;</w:t>
      </w:r>
    </w:p>
    <w:p>
      <w:pPr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уведомлением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должностного лица, для составления протокола об административном правонарушении от </w:t>
      </w:r>
      <w:r>
        <w:rPr>
          <w:rFonts w:ascii="Times New Roman" w:eastAsia="Times New Roman" w:hAnsi="Times New Roman" w:cs="Times New Roman"/>
          <w:sz w:val="26"/>
          <w:szCs w:val="26"/>
        </w:rPr>
        <w:t>27.08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списком внутренних почтовых отправлений; отчетом об отслеживании отправления с почтовым идентификатором;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списком внутренних почтовых отправлений о направлении копии протокола об административном правонарушении.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</w:rPr>
        <w:t>п.п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1 п. 2 ст. 17 </w:t>
      </w:r>
      <w:r>
        <w:rPr>
          <w:rFonts w:ascii="Times New Roman" w:eastAsia="Times New Roman" w:hAnsi="Times New Roman" w:cs="Times New Roman"/>
          <w:sz w:val="26"/>
          <w:szCs w:val="26"/>
        </w:rPr>
        <w:t>Федерального закона от 24.07.1998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125-ФЗ «Об обязательном социальном страховании от несчастных случаев на производстве и профессиональных заболеваний», страхователь обязан </w:t>
      </w:r>
      <w:r>
        <w:rPr>
          <w:rFonts w:ascii="Times New Roman" w:eastAsia="Times New Roman" w:hAnsi="Times New Roman" w:cs="Times New Roman"/>
          <w:sz w:val="26"/>
          <w:szCs w:val="26"/>
        </w:rPr>
        <w:t>своевременно представлять в территориальные органы страховщика документы, необходимые для регистрации в качестве страхователя, в случаях, предусмотренных подпунктами 2, 3.2 и 4 пункта 1 статьи 6 настоящего Федерального закона, если такие документы (содержащиеся в них сведения)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или такие документы включены в определенный Федеральным законом от 27 июля 2010 года N 210-ФЗ "Об организации предоставления государственных и муниципальных услуг" перечень документов.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п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 ст. 1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24.07.1998 № 125-ФЗ «Об обязательном социальном страховании от несчастных случаев на производстве и профессиональных заболеваний», 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страховщика, своевременной и полной уплате страховых взносов, своевременному представлению страховщику установленной отчетности, за своевременную выплату застрахованным отдельных видов обеспечения по страхованию в случаях, установленных настоящим Федеральным законом, а также за достоверность представляемых страховщику сведений, необходимых для назначения застрахованным обеспечения по страхованию.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Привлечение страхователя к ответственности осуществляется страховщиком в порядке, установленном настоящим Федеральным законом.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Привлечение к административной и уголовной ответственности за нарушения требований настоящего Федерального закона осуществляется в соответствии с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2125267/entry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Кодексом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Российской Федерации об административных правонарушениях и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0108000/entry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Уголовным кодексом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Российской Федерации.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</w:rPr>
        <w:t>п. 1 ст. 24 Федеральн</w:t>
      </w:r>
      <w:r>
        <w:rPr>
          <w:rFonts w:ascii="Times New Roman" w:eastAsia="Times New Roman" w:hAnsi="Times New Roman" w:cs="Times New Roman"/>
          <w:sz w:val="26"/>
          <w:szCs w:val="26"/>
        </w:rPr>
        <w:t>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24.07.1998 № 125-ФЗ «Об обязательном социальном страховании от несчастных случаев на производстве и профессиональных заболеваний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единой формы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сведений, предусмотренной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8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Федерального закона от 1 апреля 1996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N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Монжелесова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1488023583grp-39rplc-48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судья квалифицирует по ч.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15.33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6"/>
          <w:szCs w:val="26"/>
        </w:rPr>
        <w:t>нарушение установленных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anchor="/document/12112505/entry/2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назначении наказания судья учитывает характер совершенного правонарушения, личность лица, привлекаемого к административной ответственности.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смягчающих, отягчающих административную ответственность, предусмотренных ст.4.2, 4.3 Кодекса Российской Федерации об административных правонарушениях, мировой судья не усматривает.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учётом изложенного, 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>. 29.9 ч.1, 29.10, 30.1 Кодекса Российской Федерации об административных правонарушениях, судья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И 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председателя </w:t>
      </w:r>
      <w:r>
        <w:rPr>
          <w:rFonts w:ascii="Times New Roman" w:eastAsia="Times New Roman" w:hAnsi="Times New Roman" w:cs="Times New Roman"/>
          <w:sz w:val="26"/>
          <w:szCs w:val="26"/>
        </w:rPr>
        <w:t>ПСОК «</w:t>
      </w:r>
      <w:r>
        <w:rPr>
          <w:rStyle w:val="cat-UserDefined613336577grp-37rplc-49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Монжелесова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707666995grp-36rplc-51"/>
          <w:rFonts w:ascii="Times New Roman" w:eastAsia="Times New Roman" w:hAnsi="Times New Roman" w:cs="Times New Roman"/>
          <w:sz w:val="26"/>
          <w:szCs w:val="26"/>
        </w:rPr>
        <w:t>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виновн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15.33 Кодекса Российской Федерации об административных правонарушениях и 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>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400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четыреста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рублей.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Реквизиты для перечисления: ИНН 8601002078, КПП 860101001, УФК по Ханты-Мансийскому АО-Югре (ОСФР по ХМАО-Югре, л/с 04874Ф87010), ОКТМО 71871000, ЕКС 40102810245370000007, Казначейский счет 03100643000000018700 в Операционно-кассовый центр № 8 Уральского главного управления Центрального банка Российской Федерации // ОКЦ № 8 Уральского ГУ Банка России, БИК 007162163, КБК 79711601230060003140. КБК 79711601230060003140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Административные штрафы, предусмотренные ч. 2 ст. 15.10, ст. 15.32, ст. 15.33 КоАП РФ (в части обязательного социального страхования от несчастных случаев на производстве и профессиональных заболеваний). В назначении платежа указать - Денежные взыскания на обязательное социальное страхование от НС и ПЗ, предусмотренные за нарушение статьи 15.33 КоАП, 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УИН </w:t>
      </w:r>
      <w:r>
        <w:rPr>
          <w:rFonts w:ascii="Times New Roman" w:eastAsia="Times New Roman" w:hAnsi="Times New Roman" w:cs="Times New Roman"/>
          <w:sz w:val="26"/>
          <w:szCs w:val="26"/>
        </w:rPr>
        <w:t>79786003108260405855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Нефтеюганский районный суд ХМАО-Югры в течение десяти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tabs>
          <w:tab w:val="left" w:pos="6570"/>
        </w:tabs>
        <w:spacing w:before="0" w:after="0"/>
        <w:ind w:left="1560"/>
        <w:rPr>
          <w:sz w:val="26"/>
          <w:szCs w:val="26"/>
        </w:rPr>
      </w:pPr>
      <w:r>
        <w:rPr>
          <w:sz w:val="26"/>
          <w:szCs w:val="26"/>
        </w:rPr>
        <w:tab/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>Д.Р. Сабитова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5"/>
          <w:szCs w:val="25"/>
        </w:rPr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707666995grp-36rplc-10">
    <w:name w:val="cat-UserDefined707666995 grp-36 rplc-10"/>
    <w:basedOn w:val="DefaultParagraphFont"/>
  </w:style>
  <w:style w:type="character" w:customStyle="1" w:styleId="cat-PassportDatagrp-27rplc-12">
    <w:name w:val="cat-PassportData grp-27 rplc-12"/>
    <w:basedOn w:val="DefaultParagraphFont"/>
  </w:style>
  <w:style w:type="character" w:customStyle="1" w:styleId="cat-UserDefined613336577grp-37rplc-13">
    <w:name w:val="cat-UserDefined613336577 grp-37 rplc-13"/>
    <w:basedOn w:val="DefaultParagraphFont"/>
  </w:style>
  <w:style w:type="character" w:customStyle="1" w:styleId="cat-UserDefined-272549467grp-38rplc-14">
    <w:name w:val="cat-UserDefined-272549467 grp-38 rplc-14"/>
    <w:basedOn w:val="DefaultParagraphFont"/>
  </w:style>
  <w:style w:type="character" w:customStyle="1" w:styleId="cat-UserDefined-783088114grp-30rplc-15">
    <w:name w:val="cat-UserDefined-783088114 grp-30 rplc-15"/>
    <w:basedOn w:val="DefaultParagraphFont"/>
  </w:style>
  <w:style w:type="character" w:customStyle="1" w:styleId="cat-UserDefined1488023583grp-39rplc-18">
    <w:name w:val="cat-UserDefined1488023583 grp-39 rplc-18"/>
    <w:basedOn w:val="DefaultParagraphFont"/>
  </w:style>
  <w:style w:type="character" w:customStyle="1" w:styleId="cat-UserDefined613336577grp-40rplc-19">
    <w:name w:val="cat-UserDefined613336577 grp-40 rplc-19"/>
    <w:basedOn w:val="DefaultParagraphFont"/>
  </w:style>
  <w:style w:type="character" w:customStyle="1" w:styleId="cat-UserDefined1110467700grp-41rplc-20">
    <w:name w:val="cat-UserDefined1110467700 grp-41 rplc-20"/>
    <w:basedOn w:val="DefaultParagraphFont"/>
  </w:style>
  <w:style w:type="character" w:customStyle="1" w:styleId="cat-UserDefined1488023583grp-39rplc-29">
    <w:name w:val="cat-UserDefined1488023583 grp-39 rplc-29"/>
    <w:basedOn w:val="DefaultParagraphFont"/>
  </w:style>
  <w:style w:type="character" w:customStyle="1" w:styleId="cat-UserDefined1488023583grp-39rplc-33">
    <w:name w:val="cat-UserDefined1488023583 grp-39 rplc-33"/>
    <w:basedOn w:val="DefaultParagraphFont"/>
  </w:style>
  <w:style w:type="character" w:customStyle="1" w:styleId="cat-UserDefined1488023583grp-39rplc-35">
    <w:name w:val="cat-UserDefined1488023583 grp-39 rplc-35"/>
    <w:basedOn w:val="DefaultParagraphFont"/>
  </w:style>
  <w:style w:type="character" w:customStyle="1" w:styleId="cat-UserDefined1488023583grp-39rplc-38">
    <w:name w:val="cat-UserDefined1488023583 grp-39 rplc-38"/>
    <w:basedOn w:val="DefaultParagraphFont"/>
  </w:style>
  <w:style w:type="character" w:customStyle="1" w:styleId="cat-UserDefined1488023583grp-39rplc-48">
    <w:name w:val="cat-UserDefined1488023583 grp-39 rplc-48"/>
    <w:basedOn w:val="DefaultParagraphFont"/>
  </w:style>
  <w:style w:type="character" w:customStyle="1" w:styleId="cat-UserDefined613336577grp-37rplc-49">
    <w:name w:val="cat-UserDefined613336577 grp-37 rplc-49"/>
    <w:basedOn w:val="DefaultParagraphFont"/>
  </w:style>
  <w:style w:type="character" w:customStyle="1" w:styleId="cat-UserDefined707666995grp-36rplc-51">
    <w:name w:val="cat-UserDefined707666995 grp-36 rplc-51"/>
    <w:basedOn w:val="DefaultParagraphFont"/>
  </w:style>
  <w:style w:type="character" w:customStyle="1" w:styleId="cat-UserDefinedgrp-42rplc-57">
    <w:name w:val="cat-UserDefined grp-42 rplc-57"/>
    <w:basedOn w:val="DefaultParagraphFont"/>
  </w:style>
  <w:style w:type="character" w:customStyle="1" w:styleId="cat-UserDefinedgrp-43rplc-60">
    <w:name w:val="cat-UserDefined grp-43 rplc-6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obileonline.garant.ru/" TargetMode="External" /><Relationship Id="rId5" Type="http://schemas.openxmlformats.org/officeDocument/2006/relationships/hyperlink" Target="https://mobileonline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